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A30E9C" w14:textId="1625395A" w:rsidR="00912115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0" w:name="_a6drumwhha0l" w:colFirst="0" w:colLast="0"/>
      <w:bookmarkEnd w:id="0"/>
      <w:r>
        <w:rPr>
          <w:b/>
          <w:bCs/>
          <w:sz w:val="34"/>
          <w:szCs w:val="34"/>
        </w:rPr>
        <w:t>Understanding your salary: A guide for Tufts AS</w:t>
      </w:r>
      <w:r w:rsidR="00912115">
        <w:rPr>
          <w:b/>
          <w:bCs/>
          <w:sz w:val="34"/>
          <w:szCs w:val="34"/>
        </w:rPr>
        <w:t>&amp;E</w:t>
      </w:r>
      <w:r>
        <w:rPr>
          <w:b/>
          <w:bCs/>
          <w:sz w:val="34"/>
          <w:szCs w:val="34"/>
        </w:rPr>
        <w:t xml:space="preserve"> tenure-line faculty</w:t>
      </w:r>
    </w:p>
    <w:p w14:paraId="5D66B405" w14:textId="60CD80DF" w:rsidR="00B16284" w:rsidRPr="00912115" w:rsidRDefault="00912115">
      <w:pPr>
        <w:pStyle w:val="Heading2"/>
        <w:keepNext w:val="0"/>
        <w:keepLines w:val="0"/>
        <w:spacing w:after="80"/>
        <w:rPr>
          <w:sz w:val="22"/>
          <w:szCs w:val="22"/>
        </w:rPr>
      </w:pPr>
      <w:r>
        <w:rPr>
          <w:sz w:val="22"/>
          <w:szCs w:val="22"/>
        </w:rPr>
        <w:t>The purpose of this guide is to help tenure-line faculty in AS&amp;E understand their salaries and salary adjustments. This report is based on data shared with AAUP by the Tufts administration as well as the deans of AS&amp;E but should not be construed as official policy.</w:t>
      </w:r>
      <w:r>
        <w:rPr>
          <w:b/>
          <w:bCs/>
          <w:sz w:val="34"/>
          <w:szCs w:val="34"/>
        </w:rPr>
        <w:t xml:space="preserve"> </w:t>
      </w:r>
      <w:r>
        <w:rPr>
          <w:sz w:val="22"/>
          <w:szCs w:val="22"/>
        </w:rPr>
        <w:t>Note that much of the report is specific to A&amp;S reflecting a longer history of data sharing.</w:t>
      </w:r>
    </w:p>
    <w:p w14:paraId="4815151C" w14:textId="1A2FC2A2" w:rsidR="00B16284" w:rsidRDefault="00000000">
      <w:pPr>
        <w:pStyle w:val="Heading3"/>
        <w:keepNext w:val="0"/>
        <w:keepLines w:val="0"/>
      </w:pPr>
      <w:bookmarkStart w:id="1" w:name="_y1034i2xiao8" w:colFirst="0" w:colLast="0"/>
      <w:bookmarkEnd w:id="1"/>
      <w:r>
        <w:t xml:space="preserve">Understanding </w:t>
      </w:r>
      <w:r w:rsidR="00D63EE7">
        <w:t xml:space="preserve">AY 2025 </w:t>
      </w:r>
      <w:r>
        <w:t>salar</w:t>
      </w:r>
      <w:r w:rsidR="00912115">
        <w:t>ies in AS&amp;E</w:t>
      </w:r>
    </w:p>
    <w:p w14:paraId="6BD79F39" w14:textId="3CCC0D5D" w:rsidR="00B16284" w:rsidRDefault="00000000" w:rsidP="00676236">
      <w:pPr>
        <w:spacing w:before="240" w:after="240"/>
        <w:jc w:val="both"/>
      </w:pPr>
      <w:r>
        <w:t xml:space="preserve">As part of the </w:t>
      </w:r>
      <w:hyperlink r:id="rId7" w:history="1">
        <w:r w:rsidR="00B16284" w:rsidRPr="00D63EE7">
          <w:rPr>
            <w:rStyle w:val="Hyperlink"/>
          </w:rPr>
          <w:t xml:space="preserve">annual AAUP salary </w:t>
        </w:r>
        <w:r w:rsidR="007E2F35">
          <w:rPr>
            <w:rStyle w:val="Hyperlink"/>
          </w:rPr>
          <w:t>report</w:t>
        </w:r>
      </w:hyperlink>
      <w:r>
        <w:t>, a regression analysis was conducted using existing salary data for faculty in AS&amp;E from AY 2</w:t>
      </w:r>
      <w:r w:rsidR="00D63EE7">
        <w:t>025</w:t>
      </w:r>
      <w:r>
        <w:t xml:space="preserve"> to see how much of the variation in salary can be explained by factors like race, gender, field, rank, years in rank. </w:t>
      </w:r>
    </w:p>
    <w:p w14:paraId="1E877F5A" w14:textId="3A55F733" w:rsidR="00B16284" w:rsidRDefault="00000000" w:rsidP="00676236">
      <w:pPr>
        <w:spacing w:before="240" w:after="240"/>
        <w:jc w:val="both"/>
      </w:pPr>
      <w:r>
        <w:t xml:space="preserve">This analysis found no statistically significant differences in salary by race or gender </w:t>
      </w:r>
      <w:r w:rsidR="00912115">
        <w:t>as all p-values exceeded the 0.05 significance threshold</w:t>
      </w:r>
      <w:r w:rsidR="00912115">
        <w:t xml:space="preserve">. </w:t>
      </w:r>
      <w:r>
        <w:t>It found statistically significant salary differences by field: with engineering professors making the most followed by social sciences</w:t>
      </w:r>
      <w:r w:rsidR="003E7AE4">
        <w:rPr>
          <w:rStyle w:val="FootnoteReference"/>
        </w:rPr>
        <w:footnoteReference w:id="1"/>
      </w:r>
      <w:r>
        <w:t>, natural sciences, and then humanities.</w:t>
      </w:r>
      <w:r w:rsidR="00912115">
        <w:t xml:space="preserve"> </w:t>
      </w:r>
      <w:r>
        <w:t xml:space="preserve">The model that includes individual characteristics and field explains a substantial share of salary variance (about 60%). </w:t>
      </w:r>
    </w:p>
    <w:p w14:paraId="4F2D4F59" w14:textId="001580D7" w:rsidR="00B16284" w:rsidRDefault="00000000" w:rsidP="00676236">
      <w:pPr>
        <w:spacing w:before="240" w:after="240"/>
        <w:jc w:val="both"/>
      </w:pPr>
      <w:r>
        <w:t xml:space="preserve">You can plug in your own information into the </w:t>
      </w:r>
      <w:r w:rsidR="00676236">
        <w:t>below</w:t>
      </w:r>
      <w:r>
        <w:t xml:space="preserve"> spreadsheet</w:t>
      </w:r>
      <w:r w:rsidR="00B971C8">
        <w:t xml:space="preserve"> (double click and a new file will open)</w:t>
      </w:r>
      <w:r>
        <w:t xml:space="preserve"> to see what the model would predict your salary should be, based on people with similar characteristics</w:t>
      </w:r>
      <w:r w:rsidR="00B971C8">
        <w:t xml:space="preserve"> </w:t>
      </w:r>
      <w:r>
        <w:t>.</w:t>
      </w:r>
    </w:p>
    <w:p w14:paraId="1FA567AF" w14:textId="1A80FE1B" w:rsidR="00C034E8" w:rsidRDefault="000D18DC" w:rsidP="00D906FE">
      <w:pPr>
        <w:spacing w:before="240" w:after="240"/>
        <w:jc w:val="center"/>
        <w:rPr>
          <w:noProof/>
        </w:rPr>
      </w:pPr>
      <w:r>
        <w:rPr>
          <w:noProof/>
        </w:rPr>
        <w:object w:dxaOrig="11340" w:dyaOrig="7700" w14:anchorId="348441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01.35pt;height:204.1pt;mso-width-percent:0;mso-height-percent:0;mso-width-percent:0;mso-height-percent:0" o:ole="">
            <v:imagedata r:id="rId8" o:title=""/>
          </v:shape>
          <o:OLEObject Type="Embed" ProgID="Excel.Sheet.12" ShapeID="_x0000_i1025" DrawAspect="Content" ObjectID="_1850541829" r:id="rId9"/>
        </w:object>
      </w:r>
    </w:p>
    <w:p w14:paraId="1849F741" w14:textId="5A701690" w:rsidR="00B16284" w:rsidRDefault="00000000">
      <w:pPr>
        <w:pStyle w:val="Heading3"/>
        <w:spacing w:before="240" w:after="240"/>
      </w:pPr>
      <w:r>
        <w:lastRenderedPageBreak/>
        <w:t xml:space="preserve">Salary </w:t>
      </w:r>
      <w:r w:rsidR="003E7AE4">
        <w:t>t</w:t>
      </w:r>
      <w:r>
        <w:t xml:space="preserve">rends </w:t>
      </w:r>
      <w:r w:rsidR="003E7AE4">
        <w:t>o</w:t>
      </w:r>
      <w:r>
        <w:t xml:space="preserve">ver </w:t>
      </w:r>
      <w:r w:rsidR="003E7AE4">
        <w:t>t</w:t>
      </w:r>
      <w:r>
        <w:t>ime</w:t>
      </w:r>
      <w:r w:rsidR="00912115">
        <w:t xml:space="preserve"> in A&amp;S</w:t>
      </w:r>
    </w:p>
    <w:p w14:paraId="689F3DFF" w14:textId="5D232795" w:rsidR="00B16284" w:rsidRDefault="00D63EE7" w:rsidP="00676236">
      <w:pPr>
        <w:jc w:val="both"/>
      </w:pPr>
      <w:r>
        <w:t xml:space="preserve">The </w:t>
      </w:r>
      <w:r w:rsidRPr="00796710">
        <w:t>AAUP re</w:t>
      </w:r>
      <w:r w:rsidRPr="00796710">
        <w:t>p</w:t>
      </w:r>
      <w:r w:rsidRPr="00796710">
        <w:t>o</w:t>
      </w:r>
      <w:r w:rsidRPr="00796710">
        <w:t>rt</w:t>
      </w:r>
      <w:r>
        <w:t xml:space="preserve"> also examined how salaries</w:t>
      </w:r>
      <w:r w:rsidR="00676236">
        <w:t xml:space="preserve"> in A&amp;S</w:t>
      </w:r>
      <w:r>
        <w:t xml:space="preserve"> have (not) kept pace with inflation. In the plot below, the reduction in real (inflation-adjusted) salary is plotted in terms of 1000s of dollars over time. You can see that in 2025, A&amp;S salaries were about $12,500 lower, in real dollars, than they were in 2016. </w:t>
      </w:r>
      <w:r>
        <w:rPr>
          <w:i/>
          <w:iCs/>
        </w:rPr>
        <w:t>Inflation adjustments calculated using Boston-Cambridge-Newton, MA-NH Area CPI.</w:t>
      </w:r>
      <w:r>
        <w:t xml:space="preserve"> </w:t>
      </w:r>
    </w:p>
    <w:p w14:paraId="401A411E" w14:textId="77777777" w:rsidR="00B16284" w:rsidRDefault="00000000" w:rsidP="003E7AE4">
      <w:pPr>
        <w:jc w:val="center"/>
      </w:pPr>
      <w:r>
        <w:rPr>
          <w:noProof/>
        </w:rPr>
        <w:drawing>
          <wp:inline distT="114300" distB="114300" distL="114300" distR="114300" wp14:anchorId="6099AA80" wp14:editId="65465A1A">
            <wp:extent cx="3938954" cy="2344420"/>
            <wp:effectExtent l="0" t="0" r="0" b="5080"/>
            <wp:docPr id="2" name="image1.png" descr="Ch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t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8364" cy="23678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4101CD" w14:textId="63BD1562" w:rsidR="00B16284" w:rsidRDefault="00000000">
      <w:pPr>
        <w:pStyle w:val="Heading3"/>
        <w:keepNext w:val="0"/>
        <w:keepLines w:val="0"/>
      </w:pPr>
      <w:bookmarkStart w:id="2" w:name="_r6056ad1ca8j" w:colFirst="0" w:colLast="0"/>
      <w:bookmarkEnd w:id="2"/>
      <w:r>
        <w:t xml:space="preserve">Process for </w:t>
      </w:r>
      <w:r w:rsidR="003E7AE4">
        <w:t>d</w:t>
      </w:r>
      <w:r>
        <w:t xml:space="preserve">etermining </w:t>
      </w:r>
      <w:r w:rsidR="003E7AE4">
        <w:t>r</w:t>
      </w:r>
      <w:r>
        <w:t>aises in A&amp;S</w:t>
      </w:r>
      <w:r w:rsidR="00D63EE7">
        <w:t xml:space="preserve"> for AY 2026</w:t>
      </w:r>
    </w:p>
    <w:p w14:paraId="3AEEF083" w14:textId="631197C2" w:rsidR="00B16284" w:rsidRPr="00DC4B49" w:rsidRDefault="00000000" w:rsidP="00676236">
      <w:pPr>
        <w:spacing w:before="240" w:after="240"/>
        <w:jc w:val="both"/>
        <w:rPr>
          <w:i/>
          <w:iCs/>
        </w:rPr>
      </w:pPr>
      <w:r>
        <w:t xml:space="preserve">The process for determining salary adjustments in A&amp;S </w:t>
      </w:r>
      <w:r w:rsidR="00D63EE7">
        <w:t xml:space="preserve">for AY 2026 </w:t>
      </w:r>
      <w:r>
        <w:t>involve</w:t>
      </w:r>
      <w:r w:rsidR="00912115">
        <w:t>d</w:t>
      </w:r>
      <w:r>
        <w:t xml:space="preserve"> field-specific benchmarking and prioritiz</w:t>
      </w:r>
      <w:r w:rsidR="007E2F35">
        <w:t>e</w:t>
      </w:r>
      <w:r w:rsidR="00912115">
        <w:t>d</w:t>
      </w:r>
      <w:r>
        <w:t xml:space="preserve"> adjustments to individual faculty based on a combination of distance from benchmark and performance.</w:t>
      </w:r>
      <w:r w:rsidR="00676236">
        <w:t xml:space="preserve"> </w:t>
      </w:r>
      <w:r w:rsidR="00DC4B49" w:rsidRPr="00DC4B49">
        <w:rPr>
          <w:i/>
          <w:iCs/>
        </w:rPr>
        <w:t>It's important to recall that this process was initiated in response to faculty who presented data—including past AAUP reports—to press for the need to address salaries in A&amp;S.</w:t>
      </w:r>
    </w:p>
    <w:p w14:paraId="7B8D9FA9" w14:textId="77777777" w:rsidR="00B16284" w:rsidRDefault="00000000">
      <w:pPr>
        <w:spacing w:before="240" w:after="240"/>
        <w:rPr>
          <w:b/>
          <w:bCs/>
        </w:rPr>
      </w:pPr>
      <w:r>
        <w:rPr>
          <w:b/>
          <w:bCs/>
        </w:rPr>
        <w:t>1. Benchmarking</w:t>
      </w:r>
    </w:p>
    <w:p w14:paraId="033320F1" w14:textId="634E3DDE" w:rsidR="00B16284" w:rsidRPr="00A827BE" w:rsidRDefault="00000000" w:rsidP="00DC4B49">
      <w:pPr>
        <w:numPr>
          <w:ilvl w:val="0"/>
          <w:numId w:val="4"/>
        </w:numPr>
        <w:spacing w:before="240"/>
        <w:jc w:val="both"/>
        <w:rPr>
          <w:i/>
          <w:iCs/>
        </w:rPr>
      </w:pPr>
      <w:r>
        <w:t xml:space="preserve">Average target “benchmark” salaries are calculated for each rank using data from four Boston-area schools: Boston University, Boston College, Brandeis, and Northeastern. The resulting </w:t>
      </w:r>
      <w:r w:rsidR="00E50BF2">
        <w:t xml:space="preserve">benchmark </w:t>
      </w:r>
      <w:r>
        <w:t xml:space="preserve">averages are </w:t>
      </w:r>
      <w:r>
        <w:rPr>
          <w:b/>
          <w:bCs/>
        </w:rPr>
        <w:t xml:space="preserve">higher than current </w:t>
      </w:r>
      <w:r w:rsidR="00E50BF2">
        <w:rPr>
          <w:b/>
          <w:bCs/>
        </w:rPr>
        <w:t xml:space="preserve">Tufts </w:t>
      </w:r>
      <w:r>
        <w:rPr>
          <w:b/>
          <w:bCs/>
        </w:rPr>
        <w:t>salaries</w:t>
      </w:r>
      <w:r>
        <w:t xml:space="preserve"> for all ranks in A&amp;S</w:t>
      </w:r>
      <w:r w:rsidR="007E2F35">
        <w:t>,</w:t>
      </w:r>
      <w:r w:rsidR="00BF1D5A">
        <w:t xml:space="preserve"> which has motivated the salary adjustment plan that is currently being implemented.</w:t>
      </w:r>
      <w:r w:rsidR="00912115">
        <w:t xml:space="preserve"> </w:t>
      </w:r>
      <w:r w:rsidR="00912115" w:rsidRPr="00A827BE">
        <w:rPr>
          <w:i/>
          <w:iCs/>
        </w:rPr>
        <w:t xml:space="preserve">Note that no specific </w:t>
      </w:r>
      <w:r w:rsidR="00A827BE" w:rsidRPr="00A827BE">
        <w:rPr>
          <w:i/>
          <w:iCs/>
        </w:rPr>
        <w:t>benchmark values have been shared</w:t>
      </w:r>
      <w:r w:rsidR="00912115" w:rsidRPr="00A827BE">
        <w:rPr>
          <w:i/>
          <w:iCs/>
        </w:rPr>
        <w:t>.</w:t>
      </w:r>
    </w:p>
    <w:p w14:paraId="5B836B7B" w14:textId="5E33139F" w:rsidR="00B16284" w:rsidRDefault="00A327B5">
      <w:pPr>
        <w:numPr>
          <w:ilvl w:val="0"/>
          <w:numId w:val="5"/>
        </w:numPr>
      </w:pPr>
      <w:r w:rsidRPr="00A327B5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FFDF584" wp14:editId="33D3DF1E">
            <wp:simplePos x="0" y="0"/>
            <wp:positionH relativeFrom="column">
              <wp:posOffset>4352925</wp:posOffset>
            </wp:positionH>
            <wp:positionV relativeFrom="paragraph">
              <wp:posOffset>117475</wp:posOffset>
            </wp:positionV>
            <wp:extent cx="1297305" cy="1758315"/>
            <wp:effectExtent l="0" t="0" r="0" b="0"/>
            <wp:wrapSquare wrapText="bothSides"/>
            <wp:docPr id="1272458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458454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75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For each rank, a curve is created to model how salary </w:t>
      </w:r>
      <w:r>
        <w:rPr>
          <w:i/>
          <w:iCs/>
        </w:rPr>
        <w:t>could</w:t>
      </w:r>
      <w:r>
        <w:t xml:space="preserve"> grow over time according to the following assumptions:</w:t>
      </w:r>
    </w:p>
    <w:p w14:paraId="5BBF34C9" w14:textId="36DD2DCE" w:rsidR="00B16284" w:rsidRDefault="00000000">
      <w:pPr>
        <w:numPr>
          <w:ilvl w:val="1"/>
          <w:numId w:val="5"/>
        </w:numPr>
      </w:pPr>
      <w:r>
        <w:rPr>
          <w:b/>
          <w:bCs/>
        </w:rPr>
        <w:t>Assistant professors:</w:t>
      </w:r>
      <w:r>
        <w:t xml:space="preserve"> linear growth, ending at tenure</w:t>
      </w:r>
      <w:r w:rsidR="00A327B5" w:rsidRPr="00A327B5">
        <w:rPr>
          <w:noProof/>
        </w:rPr>
        <w:t xml:space="preserve"> </w:t>
      </w:r>
    </w:p>
    <w:p w14:paraId="5158F177" w14:textId="544B9F83" w:rsidR="00B16284" w:rsidRDefault="00000000">
      <w:pPr>
        <w:numPr>
          <w:ilvl w:val="1"/>
          <w:numId w:val="5"/>
        </w:numPr>
      </w:pPr>
      <w:r>
        <w:rPr>
          <w:b/>
          <w:bCs/>
        </w:rPr>
        <w:t>Associate professors:</w:t>
      </w:r>
      <w:r>
        <w:t xml:space="preserve"> quadratic (reflects assumption that productivity growth slows with years in rank)</w:t>
      </w:r>
    </w:p>
    <w:p w14:paraId="5C343207" w14:textId="64BD7C04" w:rsidR="00B16284" w:rsidRDefault="00000000">
      <w:pPr>
        <w:numPr>
          <w:ilvl w:val="1"/>
          <w:numId w:val="5"/>
        </w:numPr>
      </w:pPr>
      <w:r>
        <w:rPr>
          <w:b/>
          <w:bCs/>
        </w:rPr>
        <w:t>Full professors:</w:t>
      </w:r>
      <w:r>
        <w:t xml:space="preserve"> </w:t>
      </w:r>
      <w:r w:rsidR="003E7AE4">
        <w:t>quadratic (</w:t>
      </w:r>
      <w:r>
        <w:t>similar logic to associate curve</w:t>
      </w:r>
      <w:r w:rsidR="003E7AE4">
        <w:t>)</w:t>
      </w:r>
    </w:p>
    <w:p w14:paraId="223D7E49" w14:textId="5203FBD9" w:rsidR="00A327B5" w:rsidRDefault="00A327B5" w:rsidP="00A327B5">
      <w:pPr>
        <w:ind w:left="1440"/>
      </w:pPr>
    </w:p>
    <w:p w14:paraId="208A7013" w14:textId="26A5B50E" w:rsidR="007E2F35" w:rsidRPr="003E7AE4" w:rsidRDefault="00000000" w:rsidP="007E2F35">
      <w:pPr>
        <w:numPr>
          <w:ilvl w:val="0"/>
          <w:numId w:val="6"/>
        </w:numPr>
        <w:spacing w:after="240"/>
        <w:rPr>
          <w:i/>
          <w:iCs/>
        </w:rPr>
      </w:pPr>
      <w:r>
        <w:t xml:space="preserve">Curves are shifted up or down based on CUPA-HR national discipline data — generally </w:t>
      </w:r>
      <w:r>
        <w:rPr>
          <w:b/>
          <w:bCs/>
        </w:rPr>
        <w:t>up for STEM fields</w:t>
      </w:r>
      <w:r>
        <w:t xml:space="preserve">, </w:t>
      </w:r>
      <w:r w:rsidR="00FF22E0" w:rsidRPr="00FF22E0">
        <w:rPr>
          <w:b/>
          <w:bCs/>
        </w:rPr>
        <w:t>no shift or</w:t>
      </w:r>
      <w:r w:rsidR="00FF22E0">
        <w:t xml:space="preserve"> </w:t>
      </w:r>
      <w:r>
        <w:rPr>
          <w:b/>
          <w:bCs/>
        </w:rPr>
        <w:t>down</w:t>
      </w:r>
      <w:r w:rsidR="00FF22E0">
        <w:rPr>
          <w:b/>
          <w:bCs/>
        </w:rPr>
        <w:t xml:space="preserve"> shifts</w:t>
      </w:r>
      <w:r>
        <w:rPr>
          <w:b/>
          <w:bCs/>
        </w:rPr>
        <w:t xml:space="preserve"> for </w:t>
      </w:r>
      <w:r w:rsidR="003E7AE4">
        <w:rPr>
          <w:b/>
          <w:bCs/>
        </w:rPr>
        <w:t>social sciences</w:t>
      </w:r>
      <w:r w:rsidR="00FF22E0">
        <w:rPr>
          <w:rStyle w:val="FootnoteReference"/>
          <w:b/>
          <w:bCs/>
        </w:rPr>
        <w:footnoteReference w:id="2"/>
      </w:r>
      <w:r w:rsidR="003E7AE4">
        <w:rPr>
          <w:b/>
          <w:bCs/>
        </w:rPr>
        <w:t xml:space="preserve"> and </w:t>
      </w:r>
      <w:r w:rsidR="00FF22E0">
        <w:rPr>
          <w:b/>
          <w:bCs/>
        </w:rPr>
        <w:t xml:space="preserve">down for </w:t>
      </w:r>
      <w:r w:rsidR="003E7AE4">
        <w:rPr>
          <w:b/>
          <w:bCs/>
        </w:rPr>
        <w:t>humanities fields</w:t>
      </w:r>
      <w:r>
        <w:t>.</w:t>
      </w:r>
      <w:r w:rsidR="003E7AE4">
        <w:t xml:space="preserve"> </w:t>
      </w:r>
    </w:p>
    <w:p w14:paraId="3DC393A9" w14:textId="1B511DA4" w:rsidR="00B16284" w:rsidRDefault="00000000">
      <w:pPr>
        <w:spacing w:before="240" w:after="240"/>
        <w:rPr>
          <w:b/>
          <w:bCs/>
        </w:rPr>
      </w:pPr>
      <w:r>
        <w:rPr>
          <w:b/>
          <w:bCs/>
        </w:rPr>
        <w:t>2. Individual Salary Adjustments</w:t>
      </w:r>
      <w:r w:rsidR="00A327B5">
        <w:rPr>
          <w:b/>
          <w:bCs/>
        </w:rPr>
        <w:t xml:space="preserve"> for AY 2026</w:t>
      </w:r>
    </w:p>
    <w:p w14:paraId="13047CC9" w14:textId="5A5540FF" w:rsidR="00B16284" w:rsidRDefault="00000000">
      <w:pPr>
        <w:numPr>
          <w:ilvl w:val="0"/>
          <w:numId w:val="1"/>
        </w:numPr>
        <w:spacing w:before="240"/>
      </w:pPr>
      <w:r>
        <w:t xml:space="preserve">For any individual, </w:t>
      </w:r>
      <w:r w:rsidR="00A327B5">
        <w:t>AY 2025</w:t>
      </w:r>
      <w:r>
        <w:t xml:space="preserve"> salary, years since PhD, and rank can be plotted against the discipline-adjusted curve, landing them in one of three zones (see Figure below):</w:t>
      </w:r>
    </w:p>
    <w:p w14:paraId="2E33DBF3" w14:textId="611A88EF" w:rsidR="00B16284" w:rsidRDefault="00000000">
      <w:pPr>
        <w:numPr>
          <w:ilvl w:val="1"/>
          <w:numId w:val="1"/>
        </w:numPr>
      </w:pPr>
      <w:r>
        <w:rPr>
          <w:b/>
          <w:bCs/>
        </w:rPr>
        <w:t xml:space="preserve">At/above </w:t>
      </w:r>
      <w:r w:rsidR="007E2F35">
        <w:rPr>
          <w:b/>
          <w:bCs/>
        </w:rPr>
        <w:t>benchmark</w:t>
      </w:r>
      <w:r>
        <w:t xml:space="preserve"> (+ or - 5% of the curve)</w:t>
      </w:r>
    </w:p>
    <w:p w14:paraId="1689C435" w14:textId="298595D8" w:rsidR="00B16284" w:rsidRDefault="00000000">
      <w:pPr>
        <w:numPr>
          <w:ilvl w:val="1"/>
          <w:numId w:val="1"/>
        </w:numPr>
      </w:pPr>
      <w:r>
        <w:rPr>
          <w:b/>
          <w:bCs/>
        </w:rPr>
        <w:t xml:space="preserve">Below </w:t>
      </w:r>
      <w:r w:rsidR="007E2F35">
        <w:rPr>
          <w:b/>
          <w:bCs/>
        </w:rPr>
        <w:t>benchmark</w:t>
      </w:r>
      <w:r>
        <w:rPr>
          <w:b/>
          <w:bCs/>
        </w:rPr>
        <w:t xml:space="preserve"> (</w:t>
      </w:r>
      <w:r>
        <w:t>below 5%)</w:t>
      </w:r>
    </w:p>
    <w:p w14:paraId="3E38F14E" w14:textId="1BE3E681" w:rsidR="00B16284" w:rsidRPr="00A327B5" w:rsidRDefault="00000000">
      <w:pPr>
        <w:numPr>
          <w:ilvl w:val="1"/>
          <w:numId w:val="1"/>
        </w:numPr>
      </w:pPr>
      <w:r>
        <w:rPr>
          <w:b/>
          <w:bCs/>
        </w:rPr>
        <w:t xml:space="preserve">Very below </w:t>
      </w:r>
      <w:r w:rsidR="007E2F35">
        <w:rPr>
          <w:b/>
          <w:bCs/>
        </w:rPr>
        <w:t>benchmark</w:t>
      </w:r>
    </w:p>
    <w:p w14:paraId="7AD0965C" w14:textId="7BD95930" w:rsidR="00A327B5" w:rsidRDefault="007E2F35" w:rsidP="00A327B5">
      <w:pPr>
        <w:jc w:val="center"/>
      </w:pPr>
      <w:r w:rsidRPr="007E2F35">
        <w:rPr>
          <w:noProof/>
        </w:rPr>
        <w:drawing>
          <wp:inline distT="0" distB="0" distL="0" distR="0" wp14:anchorId="5C3F7122" wp14:editId="4396D0DB">
            <wp:extent cx="3629551" cy="1928393"/>
            <wp:effectExtent l="0" t="0" r="3175" b="2540"/>
            <wp:docPr id="2057711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118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3670" cy="194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2530" w14:textId="45114442" w:rsidR="00B16284" w:rsidRDefault="00000000">
      <w:pPr>
        <w:numPr>
          <w:ilvl w:val="0"/>
          <w:numId w:val="7"/>
        </w:numPr>
      </w:pPr>
      <w:r>
        <w:t xml:space="preserve">Department chairs reviewed faculty performance and gave </w:t>
      </w:r>
      <w:r w:rsidR="00A827BE">
        <w:t>input to deans.</w:t>
      </w:r>
    </w:p>
    <w:p w14:paraId="4D3572D6" w14:textId="77777777" w:rsidR="00B16284" w:rsidRDefault="00000000">
      <w:pPr>
        <w:numPr>
          <w:ilvl w:val="0"/>
          <w:numId w:val="2"/>
        </w:numPr>
      </w:pPr>
      <w:r>
        <w:t>Deans combined chair input, the benchmarking data, and their own judgment to propose specific raise percentages.</w:t>
      </w:r>
    </w:p>
    <w:p w14:paraId="168351C3" w14:textId="5573A757" w:rsidR="00B16284" w:rsidRDefault="00000000">
      <w:pPr>
        <w:numPr>
          <w:ilvl w:val="1"/>
          <w:numId w:val="2"/>
        </w:numPr>
      </w:pPr>
      <w:r>
        <w:t xml:space="preserve">Those who were at or above threshold </w:t>
      </w:r>
      <w:r w:rsidR="00A327B5">
        <w:t>we</w:t>
      </w:r>
      <w:r w:rsidR="00BF1D5A">
        <w:t>re unlikely to receive more than</w:t>
      </w:r>
      <w:r>
        <w:t xml:space="preserve"> 2%</w:t>
      </w:r>
    </w:p>
    <w:p w14:paraId="46E46D65" w14:textId="34FA2A1D" w:rsidR="00B16284" w:rsidRDefault="00000000">
      <w:pPr>
        <w:numPr>
          <w:ilvl w:val="1"/>
          <w:numId w:val="2"/>
        </w:numPr>
      </w:pPr>
      <w:r>
        <w:t xml:space="preserve">Those below threshold </w:t>
      </w:r>
      <w:r w:rsidR="00A327B5">
        <w:t>we</w:t>
      </w:r>
      <w:r w:rsidR="00BF1D5A">
        <w:t xml:space="preserve">re likely to receive </w:t>
      </w:r>
      <w:r>
        <w:t>2.5% or higher depending on both distance from benchmark and performance assessment.</w:t>
      </w:r>
    </w:p>
    <w:p w14:paraId="3F35552B" w14:textId="77777777" w:rsidR="00B16284" w:rsidRDefault="00000000">
      <w:pPr>
        <w:numPr>
          <w:ilvl w:val="0"/>
          <w:numId w:val="3"/>
        </w:numPr>
        <w:spacing w:after="240"/>
      </w:pPr>
      <w:r>
        <w:t>Chairs met with deans again to review the proposed percentages and suggest minor tweaks.</w:t>
      </w:r>
      <w:r>
        <w:rPr>
          <w:b/>
          <w:bCs/>
        </w:rPr>
        <w:t xml:space="preserve"> </w:t>
      </w:r>
      <w:r>
        <w:t>The finalized percentages were written into the salary letters you received.</w:t>
      </w:r>
    </w:p>
    <w:p w14:paraId="258EBB21" w14:textId="711B975B" w:rsidR="00F02820" w:rsidRDefault="00F02820" w:rsidP="00FF22E0">
      <w:pPr>
        <w:numPr>
          <w:ilvl w:val="0"/>
          <w:numId w:val="3"/>
        </w:numPr>
      </w:pPr>
      <w:r>
        <w:lastRenderedPageBreak/>
        <w:t xml:space="preserve">Importantly, </w:t>
      </w:r>
      <w:r>
        <w:rPr>
          <w:b/>
          <w:bCs/>
        </w:rPr>
        <w:t>all raise money now comes from one combined pool</w:t>
      </w:r>
      <w:r>
        <w:t xml:space="preserve"> — previously split into separate "merit" and "equity and excellence" pools. This means raise averages and ranges can</w:t>
      </w:r>
      <w:r w:rsidR="00A827BE">
        <w:t xml:space="preserve"> and did differ by department. For example, raises were highest on average in the STEM disciplines this year as faculty in those departments were furthest from benchmarks.</w:t>
      </w:r>
    </w:p>
    <w:p w14:paraId="41762BFF" w14:textId="77777777" w:rsidR="00B16284" w:rsidRDefault="00000000">
      <w:pPr>
        <w:pStyle w:val="Heading3"/>
        <w:keepNext w:val="0"/>
        <w:keepLines w:val="0"/>
      </w:pPr>
      <w:bookmarkStart w:id="3" w:name="_5dupwrbq21dw" w:colFirst="0" w:colLast="0"/>
      <w:bookmarkEnd w:id="3"/>
      <w:r>
        <w:t>What Happens Next</w:t>
      </w:r>
    </w:p>
    <w:p w14:paraId="4D9ECFE0" w14:textId="4806EE68" w:rsidR="00B16284" w:rsidRDefault="00000000" w:rsidP="00A327B5">
      <w:pPr>
        <w:spacing w:before="240" w:after="240"/>
      </w:pPr>
      <w:r>
        <w:t xml:space="preserve">The stated goal is to bring </w:t>
      </w:r>
      <w:r>
        <w:rPr>
          <w:b/>
          <w:bCs/>
        </w:rPr>
        <w:t xml:space="preserve">all </w:t>
      </w:r>
      <w:r w:rsidR="00A327B5">
        <w:rPr>
          <w:b/>
          <w:bCs/>
        </w:rPr>
        <w:t xml:space="preserve">A&amp;S </w:t>
      </w:r>
      <w:r>
        <w:rPr>
          <w:b/>
          <w:bCs/>
        </w:rPr>
        <w:t>faculty salaries within 5% of their benchmark target within 3–5 years</w:t>
      </w:r>
      <w:r w:rsidR="00A827BE">
        <w:t xml:space="preserve"> though President Kumar stated a hope that the process may be competed sooner (1-2 years) at the first AS&amp;E meeting of the AY 2026.</w:t>
      </w:r>
    </w:p>
    <w:sectPr w:rsidR="00B16284">
      <w:head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C4DF4F" w14:textId="77777777" w:rsidR="000D18DC" w:rsidRDefault="000D18DC" w:rsidP="007E2F35">
      <w:pPr>
        <w:spacing w:line="240" w:lineRule="auto"/>
      </w:pPr>
      <w:r>
        <w:separator/>
      </w:r>
    </w:p>
  </w:endnote>
  <w:endnote w:type="continuationSeparator" w:id="0">
    <w:p w14:paraId="439335D3" w14:textId="77777777" w:rsidR="000D18DC" w:rsidRDefault="000D18DC" w:rsidP="007E2F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0E44E97-43EB-EF41-99FB-346DC2E2AB9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F8A2F8E3-1263-C44F-A5B6-DB6CDC319520}"/>
    <w:embedBold r:id="rId3" w:fontKey="{50C5BC30-4CC2-1B4B-8774-1D624E4ACE5C}"/>
    <w:embedItalic r:id="rId4" w:fontKey="{4E9D7FB5-A737-0549-AE08-E024EE834A3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D1FB3749-FF5E-0C4E-917F-452651353F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91DCD0D-C499-3244-A31C-B49B1EB0465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1F565E" w14:textId="77777777" w:rsidR="000D18DC" w:rsidRDefault="000D18DC" w:rsidP="007E2F35">
      <w:pPr>
        <w:spacing w:line="240" w:lineRule="auto"/>
      </w:pPr>
      <w:r>
        <w:separator/>
      </w:r>
    </w:p>
  </w:footnote>
  <w:footnote w:type="continuationSeparator" w:id="0">
    <w:p w14:paraId="17874FDC" w14:textId="77777777" w:rsidR="000D18DC" w:rsidRDefault="000D18DC" w:rsidP="007E2F35">
      <w:pPr>
        <w:spacing w:line="240" w:lineRule="auto"/>
      </w:pPr>
      <w:r>
        <w:continuationSeparator/>
      </w:r>
    </w:p>
  </w:footnote>
  <w:footnote w:id="1">
    <w:p w14:paraId="6C172B29" w14:textId="6ED249A9" w:rsidR="003E7AE4" w:rsidRPr="00D906FE" w:rsidRDefault="003E7AE4">
      <w:pPr>
        <w:pStyle w:val="FootnoteText"/>
        <w:rPr>
          <w:sz w:val="18"/>
          <w:szCs w:val="18"/>
          <w:lang w:val="en-US"/>
        </w:rPr>
      </w:pPr>
      <w:r w:rsidRPr="00D906FE">
        <w:rPr>
          <w:rStyle w:val="FootnoteReference"/>
          <w:sz w:val="18"/>
          <w:szCs w:val="18"/>
        </w:rPr>
        <w:footnoteRef/>
      </w:r>
      <w:r w:rsidRPr="00D906FE">
        <w:rPr>
          <w:sz w:val="18"/>
          <w:szCs w:val="18"/>
        </w:rPr>
        <w:t xml:space="preserve"> </w:t>
      </w:r>
      <w:r w:rsidRPr="00D906FE">
        <w:rPr>
          <w:sz w:val="18"/>
          <w:szCs w:val="18"/>
          <w:lang w:val="en-US"/>
        </w:rPr>
        <w:t>Note that Economics is an outlier</w:t>
      </w:r>
      <w:r w:rsidR="00912115">
        <w:rPr>
          <w:sz w:val="18"/>
          <w:szCs w:val="18"/>
          <w:lang w:val="en-US"/>
        </w:rPr>
        <w:t>,</w:t>
      </w:r>
      <w:r w:rsidRPr="00D906FE">
        <w:rPr>
          <w:sz w:val="18"/>
          <w:szCs w:val="18"/>
          <w:lang w:val="en-US"/>
        </w:rPr>
        <w:t xml:space="preserve"> with salaries much higher than other social science disciplines</w:t>
      </w:r>
      <w:r w:rsidR="00D906FE">
        <w:rPr>
          <w:sz w:val="18"/>
          <w:szCs w:val="18"/>
          <w:lang w:val="en-US"/>
        </w:rPr>
        <w:t xml:space="preserve">, </w:t>
      </w:r>
      <w:r w:rsidRPr="00D906FE">
        <w:rPr>
          <w:sz w:val="18"/>
          <w:szCs w:val="18"/>
          <w:lang w:val="en-US"/>
        </w:rPr>
        <w:t>affect</w:t>
      </w:r>
      <w:r w:rsidR="00D906FE">
        <w:rPr>
          <w:sz w:val="18"/>
          <w:szCs w:val="18"/>
          <w:lang w:val="en-US"/>
        </w:rPr>
        <w:t>ing</w:t>
      </w:r>
      <w:r w:rsidRPr="00D906FE">
        <w:rPr>
          <w:sz w:val="18"/>
          <w:szCs w:val="18"/>
          <w:lang w:val="en-US"/>
        </w:rPr>
        <w:t xml:space="preserve"> salary predictions within the social sciences. </w:t>
      </w:r>
    </w:p>
  </w:footnote>
  <w:footnote w:id="2">
    <w:p w14:paraId="601C287D" w14:textId="3E224B37" w:rsidR="00FF22E0" w:rsidRPr="00FF22E0" w:rsidRDefault="00FF22E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Again, Economics follows a different pattern that other social sciences with CUPA-HR values that shift benchmark curves upwards compared to most other social sciences where curves are either not shifted or downshifted.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A0C413" w14:textId="645AF8D2" w:rsidR="007E2F35" w:rsidRDefault="007E2F35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 w:rsidRPr="007E2F35">
      <w:rPr>
        <w:noProof/>
        <w:lang w:val="en-US"/>
      </w:rPr>
      <w:drawing>
        <wp:inline distT="0" distB="0" distL="0" distR="0" wp14:anchorId="11088ED9" wp14:editId="579C8164">
          <wp:extent cx="961292" cy="474895"/>
          <wp:effectExtent l="0" t="0" r="4445" b="0"/>
          <wp:docPr id="6061535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15356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8187" cy="483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DDB211" w14:textId="77777777" w:rsidR="007E2F35" w:rsidRPr="007E2F35" w:rsidRDefault="007E2F3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B95D95"/>
    <w:multiLevelType w:val="multilevel"/>
    <w:tmpl w:val="CEDA30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630A07"/>
    <w:multiLevelType w:val="multilevel"/>
    <w:tmpl w:val="ACE8B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D76AF4"/>
    <w:multiLevelType w:val="multilevel"/>
    <w:tmpl w:val="D5AE17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53477F"/>
    <w:multiLevelType w:val="multilevel"/>
    <w:tmpl w:val="3CA049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5F0F63"/>
    <w:multiLevelType w:val="multilevel"/>
    <w:tmpl w:val="D43204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2126C95"/>
    <w:multiLevelType w:val="multilevel"/>
    <w:tmpl w:val="BD307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5D37819"/>
    <w:multiLevelType w:val="multilevel"/>
    <w:tmpl w:val="3A9CC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68543063">
    <w:abstractNumId w:val="6"/>
  </w:num>
  <w:num w:numId="2" w16cid:durableId="1615401285">
    <w:abstractNumId w:val="0"/>
  </w:num>
  <w:num w:numId="3" w16cid:durableId="593712710">
    <w:abstractNumId w:val="1"/>
  </w:num>
  <w:num w:numId="4" w16cid:durableId="1807963431">
    <w:abstractNumId w:val="4"/>
  </w:num>
  <w:num w:numId="5" w16cid:durableId="1304889572">
    <w:abstractNumId w:val="3"/>
  </w:num>
  <w:num w:numId="6" w16cid:durableId="1599214845">
    <w:abstractNumId w:val="5"/>
  </w:num>
  <w:num w:numId="7" w16cid:durableId="24792890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284"/>
    <w:rsid w:val="00004C0B"/>
    <w:rsid w:val="000C207E"/>
    <w:rsid w:val="000D18DC"/>
    <w:rsid w:val="0011452D"/>
    <w:rsid w:val="003121C7"/>
    <w:rsid w:val="003E7AE4"/>
    <w:rsid w:val="00676236"/>
    <w:rsid w:val="00796710"/>
    <w:rsid w:val="007E2F35"/>
    <w:rsid w:val="008D0A37"/>
    <w:rsid w:val="00912115"/>
    <w:rsid w:val="00A327B5"/>
    <w:rsid w:val="00A827BE"/>
    <w:rsid w:val="00B16284"/>
    <w:rsid w:val="00B54FF7"/>
    <w:rsid w:val="00B971C8"/>
    <w:rsid w:val="00BB3919"/>
    <w:rsid w:val="00BF1D5A"/>
    <w:rsid w:val="00C034E8"/>
    <w:rsid w:val="00D63EE7"/>
    <w:rsid w:val="00D906FE"/>
    <w:rsid w:val="00DC4B49"/>
    <w:rsid w:val="00E50BF2"/>
    <w:rsid w:val="00EF0781"/>
    <w:rsid w:val="00F02820"/>
    <w:rsid w:val="00FB5000"/>
    <w:rsid w:val="00FF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8B3ED"/>
  <w15:docId w15:val="{086B3B42-F054-1C41-B4CA-51822750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63E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EE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E2F3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F35"/>
  </w:style>
  <w:style w:type="paragraph" w:styleId="Footer">
    <w:name w:val="footer"/>
    <w:basedOn w:val="Normal"/>
    <w:link w:val="FooterChar"/>
    <w:uiPriority w:val="99"/>
    <w:unhideWhenUsed/>
    <w:rsid w:val="007E2F3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F35"/>
  </w:style>
  <w:style w:type="paragraph" w:styleId="FootnoteText">
    <w:name w:val="footnote text"/>
    <w:basedOn w:val="Normal"/>
    <w:link w:val="FootnoteTextChar"/>
    <w:uiPriority w:val="99"/>
    <w:semiHidden/>
    <w:unhideWhenUsed/>
    <w:rsid w:val="003E7AE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7A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7AE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762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aup-tufts.org/wp-content/uploads/2026/08/Salary_2025_072026.pdf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Svoboda, Julia</cp:lastModifiedBy>
  <cp:revision>3</cp:revision>
  <dcterms:created xsi:type="dcterms:W3CDTF">2026-09-10T14:22:00Z</dcterms:created>
  <dcterms:modified xsi:type="dcterms:W3CDTF">2026-09-10T14:37:00Z</dcterms:modified>
</cp:coreProperties>
</file>